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9311" w14:textId="77777777" w:rsidR="0026751B" w:rsidRDefault="0026751B" w:rsidP="0026751B">
      <w:pPr>
        <w:spacing w:after="0" w:line="259" w:lineRule="auto"/>
        <w:ind w:left="771" w:right="0" w:firstLine="0"/>
        <w:rPr>
          <w:rFonts w:asciiTheme="minorHAnsi" w:eastAsia="Arial" w:hAnsiTheme="minorHAnsi" w:cstheme="minorHAnsi"/>
          <w:b/>
          <w:bCs/>
          <w:sz w:val="28"/>
          <w:lang w:val="fr-FR"/>
        </w:rPr>
      </w:pPr>
    </w:p>
    <w:p w14:paraId="0A8C845C" w14:textId="6304B20D" w:rsidR="0021680D" w:rsidRDefault="004E10C8" w:rsidP="00772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771" w:right="0" w:firstLine="0"/>
        <w:jc w:val="center"/>
        <w:rPr>
          <w:rFonts w:asciiTheme="minorHAnsi" w:eastAsia="Arial" w:hAnsiTheme="minorHAnsi" w:cstheme="minorHAnsi"/>
          <w:b/>
          <w:bCs/>
          <w:sz w:val="28"/>
          <w:lang w:val="fr-FR"/>
        </w:rPr>
      </w:pPr>
      <w:r w:rsidRPr="005E4877">
        <w:rPr>
          <w:rFonts w:asciiTheme="minorHAnsi" w:eastAsia="Arial" w:hAnsiTheme="minorHAnsi" w:cstheme="minorHAnsi"/>
          <w:b/>
          <w:bCs/>
          <w:sz w:val="28"/>
          <w:lang w:val="fr-FR"/>
        </w:rPr>
        <w:t xml:space="preserve">CHECK-LIST </w:t>
      </w:r>
      <w:r w:rsidR="00797B36">
        <w:rPr>
          <w:rFonts w:asciiTheme="minorHAnsi" w:eastAsia="Arial" w:hAnsiTheme="minorHAnsi" w:cstheme="minorHAnsi"/>
          <w:b/>
          <w:bCs/>
          <w:sz w:val="28"/>
          <w:lang w:val="fr-FR"/>
        </w:rPr>
        <w:t>SUCCESSION</w:t>
      </w:r>
    </w:p>
    <w:p w14:paraId="462F7C42" w14:textId="26BEBA28" w:rsidR="00772B8D" w:rsidRPr="00772B8D" w:rsidRDefault="00772B8D" w:rsidP="00634BD6">
      <w:pPr>
        <w:spacing w:after="0" w:line="259" w:lineRule="auto"/>
        <w:ind w:left="771" w:right="0" w:firstLine="0"/>
        <w:jc w:val="center"/>
        <w:rPr>
          <w:rFonts w:asciiTheme="minorHAnsi" w:eastAsia="Arial" w:hAnsiTheme="minorHAnsi" w:cstheme="minorHAnsi"/>
          <w:b/>
          <w:bCs/>
          <w:sz w:val="10"/>
          <w:szCs w:val="10"/>
          <w:lang w:val="fr-FR"/>
        </w:rPr>
      </w:pPr>
    </w:p>
    <w:p w14:paraId="7DF863A0" w14:textId="77777777" w:rsidR="00772B8D" w:rsidRPr="005E4877" w:rsidRDefault="00772B8D" w:rsidP="00634BD6">
      <w:pPr>
        <w:spacing w:after="0" w:line="259" w:lineRule="auto"/>
        <w:ind w:left="771" w:right="0" w:firstLine="0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65528B92" w14:textId="336AE442" w:rsidR="00EA2112" w:rsidRDefault="00EA2112" w:rsidP="00772B8D">
      <w:pPr>
        <w:spacing w:after="0" w:line="259" w:lineRule="auto"/>
        <w:ind w:left="0" w:right="0" w:firstLine="360"/>
        <w:jc w:val="center"/>
        <w:rPr>
          <w:rFonts w:asciiTheme="minorHAnsi" w:hAnsiTheme="minorHAnsi" w:cstheme="minorHAnsi"/>
          <w:b/>
          <w:bCs/>
          <w:u w:val="single"/>
          <w:lang w:val="fr-FR"/>
        </w:rPr>
      </w:pPr>
      <w:r w:rsidRPr="005E4877">
        <w:rPr>
          <w:rFonts w:asciiTheme="minorHAnsi" w:hAnsiTheme="minorHAnsi" w:cstheme="minorHAnsi"/>
          <w:b/>
          <w:bCs/>
          <w:u w:val="single"/>
          <w:lang w:val="fr-FR"/>
        </w:rPr>
        <w:t xml:space="preserve">Documents </w:t>
      </w:r>
      <w:r w:rsidR="00634BD6">
        <w:rPr>
          <w:rFonts w:asciiTheme="minorHAnsi" w:hAnsiTheme="minorHAnsi" w:cstheme="minorHAnsi"/>
          <w:b/>
          <w:bCs/>
          <w:u w:val="single"/>
          <w:lang w:val="fr-FR"/>
        </w:rPr>
        <w:t xml:space="preserve">et renseignements </w:t>
      </w:r>
      <w:r w:rsidRPr="005E4877">
        <w:rPr>
          <w:rFonts w:asciiTheme="minorHAnsi" w:hAnsiTheme="minorHAnsi" w:cstheme="minorHAnsi"/>
          <w:b/>
          <w:bCs/>
          <w:u w:val="single"/>
          <w:lang w:val="fr-FR"/>
        </w:rPr>
        <w:t>à fournir à l’étude notariale</w:t>
      </w:r>
      <w:r w:rsidR="00772B8D" w:rsidRPr="00772B8D">
        <w:rPr>
          <w:rFonts w:asciiTheme="minorHAnsi" w:hAnsiTheme="minorHAnsi" w:cstheme="minorHAnsi"/>
          <w:b/>
          <w:bCs/>
          <w:lang w:val="fr-FR"/>
        </w:rPr>
        <w:t> :</w:t>
      </w:r>
    </w:p>
    <w:p w14:paraId="7C3EE643" w14:textId="77777777" w:rsidR="00634BD6" w:rsidRDefault="00634BD6" w:rsidP="00634BD6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  <w:u w:val="single"/>
          <w:lang w:val="fr-FR"/>
        </w:rPr>
      </w:pPr>
    </w:p>
    <w:p w14:paraId="580295C5" w14:textId="0AA26C12" w:rsidR="00797B36" w:rsidRPr="00772B8D" w:rsidRDefault="00797B36" w:rsidP="00EA2112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bCs/>
          <w:sz w:val="10"/>
          <w:szCs w:val="10"/>
          <w:u w:val="single"/>
          <w:lang w:val="fr-FR"/>
        </w:rPr>
      </w:pPr>
    </w:p>
    <w:p w14:paraId="6D6F0405" w14:textId="12B6E760" w:rsidR="00634BD6" w:rsidRDefault="00634BD6" w:rsidP="00634BD6">
      <w:pPr>
        <w:pStyle w:val="Paragraphedeliste"/>
        <w:numPr>
          <w:ilvl w:val="0"/>
          <w:numId w:val="6"/>
        </w:numPr>
        <w:spacing w:after="0" w:line="259" w:lineRule="auto"/>
        <w:ind w:right="0"/>
        <w:rPr>
          <w:rFonts w:asciiTheme="minorHAnsi" w:hAnsiTheme="minorHAnsi" w:cstheme="minorHAnsi"/>
          <w:b/>
          <w:bCs/>
          <w:u w:val="single"/>
          <w:lang w:val="fr-FR"/>
        </w:rPr>
      </w:pPr>
      <w:r>
        <w:rPr>
          <w:rFonts w:asciiTheme="minorHAnsi" w:hAnsiTheme="minorHAnsi" w:cstheme="minorHAnsi"/>
          <w:b/>
          <w:bCs/>
          <w:u w:val="single"/>
          <w:lang w:val="fr-FR"/>
        </w:rPr>
        <w:t xml:space="preserve">Concernant le défunt et les héritiers </w:t>
      </w:r>
    </w:p>
    <w:p w14:paraId="0DD70999" w14:textId="77777777" w:rsidR="00634BD6" w:rsidRPr="00634BD6" w:rsidRDefault="00634BD6" w:rsidP="00634BD6">
      <w:pPr>
        <w:pStyle w:val="Paragraphedeliste"/>
        <w:spacing w:after="0" w:line="259" w:lineRule="auto"/>
        <w:ind w:right="0" w:firstLine="0"/>
        <w:rPr>
          <w:rFonts w:asciiTheme="minorHAnsi" w:hAnsiTheme="minorHAnsi" w:cstheme="minorHAnsi"/>
          <w:b/>
          <w:bCs/>
          <w:u w:val="single"/>
          <w:lang w:val="fr-FR"/>
        </w:rPr>
      </w:pPr>
    </w:p>
    <w:p w14:paraId="743D9DF0" w14:textId="393FE452" w:rsidR="00797B36" w:rsidRPr="00797B36" w:rsidRDefault="00797B36" w:rsidP="00797B36">
      <w:pPr>
        <w:pStyle w:val="Paragraphedeliste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b/>
          <w:bCs/>
          <w:u w:val="single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Extrait d’acte de décès </w:t>
      </w:r>
    </w:p>
    <w:p w14:paraId="57372076" w14:textId="78E53D29" w:rsidR="00EA2112" w:rsidRPr="005E4877" w:rsidRDefault="00EA2112" w:rsidP="00EA2112">
      <w:pPr>
        <w:spacing w:after="0" w:line="259" w:lineRule="auto"/>
        <w:ind w:left="0" w:right="0" w:firstLine="0"/>
        <w:rPr>
          <w:rFonts w:asciiTheme="minorHAnsi" w:hAnsiTheme="minorHAnsi" w:cstheme="minorHAnsi"/>
          <w:lang w:val="fr-FR"/>
        </w:rPr>
      </w:pPr>
    </w:p>
    <w:p w14:paraId="786301E6" w14:textId="5626313A" w:rsidR="008D6159" w:rsidRPr="00634BD6" w:rsidRDefault="00797B36" w:rsidP="00634BD6">
      <w:pPr>
        <w:pStyle w:val="Paragraphedeliste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Si le défunt était marié : </w:t>
      </w:r>
      <w:r w:rsidR="00634BD6">
        <w:rPr>
          <w:rFonts w:asciiTheme="minorHAnsi" w:hAnsiTheme="minorHAnsi" w:cstheme="minorHAnsi"/>
          <w:lang w:val="fr-FR"/>
        </w:rPr>
        <w:t xml:space="preserve"> c</w:t>
      </w:r>
      <w:r w:rsidR="008D6159" w:rsidRPr="00634BD6">
        <w:rPr>
          <w:rFonts w:asciiTheme="minorHAnsi" w:hAnsiTheme="minorHAnsi" w:cstheme="minorHAnsi"/>
          <w:lang w:val="fr-FR"/>
        </w:rPr>
        <w:t xml:space="preserve">opie du </w:t>
      </w:r>
      <w:r w:rsidR="00634BD6">
        <w:rPr>
          <w:rFonts w:asciiTheme="minorHAnsi" w:hAnsiTheme="minorHAnsi" w:cstheme="minorHAnsi"/>
          <w:lang w:val="fr-FR"/>
        </w:rPr>
        <w:t xml:space="preserve">livret </w:t>
      </w:r>
      <w:r w:rsidR="008D6159" w:rsidRPr="00634BD6">
        <w:rPr>
          <w:rFonts w:asciiTheme="minorHAnsi" w:hAnsiTheme="minorHAnsi" w:cstheme="minorHAnsi"/>
          <w:lang w:val="fr-FR"/>
        </w:rPr>
        <w:t xml:space="preserve">de mariage du </w:t>
      </w:r>
      <w:r w:rsidRPr="00634BD6">
        <w:rPr>
          <w:rFonts w:asciiTheme="minorHAnsi" w:hAnsiTheme="minorHAnsi" w:cstheme="minorHAnsi"/>
          <w:lang w:val="fr-FR"/>
        </w:rPr>
        <w:t xml:space="preserve">défunt et de </w:t>
      </w:r>
      <w:r w:rsidR="00634BD6" w:rsidRPr="00634BD6">
        <w:rPr>
          <w:rFonts w:asciiTheme="minorHAnsi" w:hAnsiTheme="minorHAnsi" w:cstheme="minorHAnsi"/>
          <w:lang w:val="fr-FR"/>
        </w:rPr>
        <w:t>son éventuel contrat de mari</w:t>
      </w:r>
      <w:r w:rsidR="00634BD6">
        <w:rPr>
          <w:rFonts w:asciiTheme="minorHAnsi" w:hAnsiTheme="minorHAnsi" w:cstheme="minorHAnsi"/>
          <w:lang w:val="fr-FR"/>
        </w:rPr>
        <w:t>a</w:t>
      </w:r>
      <w:r w:rsidR="00634BD6" w:rsidRPr="00634BD6">
        <w:rPr>
          <w:rFonts w:asciiTheme="minorHAnsi" w:hAnsiTheme="minorHAnsi" w:cstheme="minorHAnsi"/>
          <w:lang w:val="fr-FR"/>
        </w:rPr>
        <w:t xml:space="preserve">ge </w:t>
      </w:r>
    </w:p>
    <w:p w14:paraId="59D1B3E1" w14:textId="77777777" w:rsidR="008D6159" w:rsidRPr="008D6159" w:rsidRDefault="008D6159" w:rsidP="008D6159">
      <w:pPr>
        <w:spacing w:after="0" w:line="259" w:lineRule="auto"/>
        <w:ind w:left="0" w:right="0" w:firstLine="0"/>
        <w:rPr>
          <w:rFonts w:asciiTheme="minorHAnsi" w:hAnsiTheme="minorHAnsi" w:cstheme="minorHAnsi"/>
          <w:lang w:val="fr-FR"/>
        </w:rPr>
      </w:pPr>
    </w:p>
    <w:p w14:paraId="70646E7D" w14:textId="123B5E6E" w:rsidR="00EA2112" w:rsidRPr="005E4877" w:rsidRDefault="00EA2112" w:rsidP="00634BD6">
      <w:pPr>
        <w:pStyle w:val="Paragraphedeliste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lang w:val="fr-FR"/>
        </w:rPr>
      </w:pPr>
      <w:r w:rsidRPr="005E4877">
        <w:rPr>
          <w:rFonts w:asciiTheme="minorHAnsi" w:hAnsiTheme="minorHAnsi" w:cstheme="minorHAnsi"/>
          <w:lang w:val="fr-FR"/>
        </w:rPr>
        <w:t xml:space="preserve">Copie </w:t>
      </w:r>
      <w:r w:rsidR="00634BD6">
        <w:rPr>
          <w:rFonts w:asciiTheme="minorHAnsi" w:hAnsiTheme="minorHAnsi" w:cstheme="minorHAnsi"/>
          <w:lang w:val="fr-FR"/>
        </w:rPr>
        <w:t xml:space="preserve">recto-verso </w:t>
      </w:r>
      <w:r w:rsidRPr="005E4877">
        <w:rPr>
          <w:rFonts w:asciiTheme="minorHAnsi" w:hAnsiTheme="minorHAnsi" w:cstheme="minorHAnsi"/>
          <w:lang w:val="fr-FR"/>
        </w:rPr>
        <w:t xml:space="preserve">de la carte d’identité des </w:t>
      </w:r>
      <w:r w:rsidR="00634BD6">
        <w:rPr>
          <w:rFonts w:asciiTheme="minorHAnsi" w:hAnsiTheme="minorHAnsi" w:cstheme="minorHAnsi"/>
          <w:lang w:val="fr-FR"/>
        </w:rPr>
        <w:t>héritiers et leurs coordonnées (GSM et mail)</w:t>
      </w:r>
    </w:p>
    <w:p w14:paraId="311B89C7" w14:textId="33D71253" w:rsidR="00EA2112" w:rsidRDefault="00EA2112" w:rsidP="00EA2112">
      <w:pPr>
        <w:spacing w:after="0" w:line="259" w:lineRule="auto"/>
        <w:ind w:right="0"/>
        <w:rPr>
          <w:rFonts w:asciiTheme="minorHAnsi" w:hAnsiTheme="minorHAnsi" w:cstheme="minorHAnsi"/>
          <w:lang w:val="fr-FR"/>
        </w:rPr>
      </w:pPr>
    </w:p>
    <w:p w14:paraId="7DFBE193" w14:textId="77777777" w:rsidR="00634BD6" w:rsidRDefault="00634BD6" w:rsidP="00634BD6">
      <w:pPr>
        <w:pStyle w:val="Paragraphedeliste"/>
        <w:numPr>
          <w:ilvl w:val="0"/>
          <w:numId w:val="6"/>
        </w:numPr>
        <w:spacing w:after="0" w:line="259" w:lineRule="auto"/>
        <w:ind w:right="0"/>
        <w:rPr>
          <w:rFonts w:asciiTheme="minorHAnsi" w:hAnsiTheme="minorHAnsi" w:cstheme="minorHAnsi"/>
          <w:b/>
          <w:bCs/>
          <w:u w:val="single"/>
          <w:lang w:val="fr-FR"/>
        </w:rPr>
      </w:pPr>
      <w:r w:rsidRPr="00634BD6">
        <w:rPr>
          <w:rFonts w:asciiTheme="minorHAnsi" w:hAnsiTheme="minorHAnsi" w:cstheme="minorHAnsi"/>
          <w:b/>
          <w:bCs/>
          <w:u w:val="single"/>
          <w:lang w:val="fr-FR"/>
        </w:rPr>
        <w:t xml:space="preserve">Concernant l’actif du patrimoine du défunt </w:t>
      </w:r>
    </w:p>
    <w:p w14:paraId="65F3E0A5" w14:textId="77777777" w:rsidR="00634BD6" w:rsidRDefault="00634BD6" w:rsidP="00634BD6">
      <w:pPr>
        <w:pStyle w:val="Paragraphedeliste"/>
        <w:spacing w:after="0" w:line="259" w:lineRule="auto"/>
        <w:ind w:right="0" w:firstLine="0"/>
        <w:rPr>
          <w:rFonts w:asciiTheme="minorHAnsi" w:hAnsiTheme="minorHAnsi" w:cstheme="minorHAnsi"/>
          <w:b/>
          <w:bCs/>
          <w:u w:val="single"/>
          <w:lang w:val="fr-FR"/>
        </w:rPr>
      </w:pPr>
    </w:p>
    <w:p w14:paraId="3E115FA0" w14:textId="092434EB" w:rsidR="00EA2112" w:rsidRDefault="00634BD6" w:rsidP="00634BD6">
      <w:pPr>
        <w:pStyle w:val="Paragraphedeliste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lang w:val="fr-FR"/>
        </w:rPr>
      </w:pPr>
      <w:r w:rsidRPr="00634BD6">
        <w:rPr>
          <w:rFonts w:asciiTheme="minorHAnsi" w:hAnsiTheme="minorHAnsi" w:cstheme="minorHAnsi"/>
          <w:lang w:val="fr-FR"/>
        </w:rPr>
        <w:t xml:space="preserve">Immeuble(s) : titre(s) de propriété </w:t>
      </w:r>
    </w:p>
    <w:p w14:paraId="4D0EBE96" w14:textId="49B26891" w:rsidR="001F5223" w:rsidRDefault="001F5223" w:rsidP="001F5223">
      <w:pPr>
        <w:pStyle w:val="Paragraphedeliste"/>
        <w:spacing w:after="0" w:line="259" w:lineRule="auto"/>
        <w:ind w:right="0" w:firstLine="0"/>
        <w:rPr>
          <w:rFonts w:asciiTheme="minorHAnsi" w:hAnsiTheme="minorHAnsi" w:cstheme="minorHAnsi"/>
          <w:lang w:val="fr-FR"/>
        </w:rPr>
      </w:pPr>
    </w:p>
    <w:p w14:paraId="5C6267FA" w14:textId="2863D649" w:rsidR="001F5223" w:rsidRPr="00634BD6" w:rsidRDefault="001F5223" w:rsidP="001F5223">
      <w:pPr>
        <w:pStyle w:val="Paragraphedeliste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Avoirs bancaires </w:t>
      </w:r>
      <w:r w:rsidR="008E3E00">
        <w:rPr>
          <w:rFonts w:asciiTheme="minorHAnsi" w:hAnsiTheme="minorHAnsi" w:cstheme="minorHAnsi"/>
          <w:lang w:val="fr-FR"/>
        </w:rPr>
        <w:t xml:space="preserve">(liquidités et portefeuilles-titres) </w:t>
      </w:r>
      <w:r>
        <w:rPr>
          <w:rFonts w:asciiTheme="minorHAnsi" w:hAnsiTheme="minorHAnsi" w:cstheme="minorHAnsi"/>
          <w:lang w:val="fr-FR"/>
        </w:rPr>
        <w:t xml:space="preserve">: </w:t>
      </w:r>
      <w:r w:rsidR="008E3E00">
        <w:rPr>
          <w:rFonts w:asciiTheme="minorHAnsi" w:hAnsiTheme="minorHAnsi" w:cstheme="minorHAnsi"/>
          <w:lang w:val="fr-FR"/>
        </w:rPr>
        <w:t xml:space="preserve">coordonnées  </w:t>
      </w:r>
      <w:r>
        <w:rPr>
          <w:rFonts w:asciiTheme="minorHAnsi" w:hAnsiTheme="minorHAnsi" w:cstheme="minorHAnsi"/>
          <w:lang w:val="fr-FR"/>
        </w:rPr>
        <w:t xml:space="preserve">des banques </w:t>
      </w:r>
    </w:p>
    <w:p w14:paraId="76F57B4E" w14:textId="77777777" w:rsidR="00EA2112" w:rsidRPr="00634BD6" w:rsidRDefault="00EA2112" w:rsidP="00634BD6">
      <w:pPr>
        <w:pStyle w:val="Paragraphedeliste"/>
        <w:spacing w:after="0" w:line="259" w:lineRule="auto"/>
        <w:ind w:right="0" w:firstLine="0"/>
        <w:rPr>
          <w:rFonts w:asciiTheme="minorHAnsi" w:hAnsiTheme="minorHAnsi" w:cstheme="minorHAnsi"/>
          <w:lang w:val="fr-FR"/>
        </w:rPr>
      </w:pPr>
    </w:p>
    <w:p w14:paraId="06E7167A" w14:textId="1E31B83B" w:rsidR="00EA2112" w:rsidRPr="00634BD6" w:rsidRDefault="00634BD6" w:rsidP="00634BD6">
      <w:pPr>
        <w:pStyle w:val="Paragraphedeliste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Mobilier : dernier avis d’échéance de la prime d’assurance-incendie</w:t>
      </w:r>
    </w:p>
    <w:p w14:paraId="3B8E59A9" w14:textId="3C4C3E71" w:rsidR="00EA2112" w:rsidRPr="00634BD6" w:rsidRDefault="00EA2112" w:rsidP="00634BD6">
      <w:pPr>
        <w:pStyle w:val="Paragraphedeliste"/>
        <w:spacing w:after="0" w:line="259" w:lineRule="auto"/>
        <w:ind w:right="0" w:firstLine="0"/>
        <w:rPr>
          <w:rFonts w:asciiTheme="minorHAnsi" w:hAnsiTheme="minorHAnsi" w:cstheme="minorHAnsi"/>
          <w:lang w:val="fr-FR"/>
        </w:rPr>
      </w:pPr>
    </w:p>
    <w:p w14:paraId="54045BED" w14:textId="20ADC0B1" w:rsidR="005E4877" w:rsidRDefault="00634BD6" w:rsidP="00634BD6">
      <w:pPr>
        <w:pStyle w:val="Paragraphedeliste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Véhicule(s) : marque, modèle, 1</w:t>
      </w:r>
      <w:r w:rsidRPr="00634BD6">
        <w:rPr>
          <w:rFonts w:asciiTheme="minorHAnsi" w:hAnsiTheme="minorHAnsi" w:cstheme="minorHAnsi"/>
          <w:vertAlign w:val="superscript"/>
          <w:lang w:val="fr-FR"/>
        </w:rPr>
        <w:t>ère</w:t>
      </w:r>
      <w:r>
        <w:rPr>
          <w:rFonts w:asciiTheme="minorHAnsi" w:hAnsiTheme="minorHAnsi" w:cstheme="minorHAnsi"/>
          <w:lang w:val="fr-FR"/>
        </w:rPr>
        <w:t xml:space="preserve"> année d’immatriculation et estimation</w:t>
      </w:r>
    </w:p>
    <w:p w14:paraId="7F44BCD3" w14:textId="77777777" w:rsidR="001F5223" w:rsidRPr="001F5223" w:rsidRDefault="001F5223" w:rsidP="001F5223">
      <w:pPr>
        <w:pStyle w:val="Paragraphedeliste"/>
        <w:rPr>
          <w:rFonts w:asciiTheme="minorHAnsi" w:hAnsiTheme="minorHAnsi" w:cstheme="minorHAnsi"/>
          <w:lang w:val="fr-FR"/>
        </w:rPr>
      </w:pPr>
    </w:p>
    <w:p w14:paraId="76EFD37C" w14:textId="77777777" w:rsidR="008E3E00" w:rsidRDefault="008E3E00" w:rsidP="00634BD6">
      <w:pPr>
        <w:pStyle w:val="Paragraphedeliste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</w:t>
      </w:r>
      <w:r w:rsidR="001F5223">
        <w:rPr>
          <w:rFonts w:asciiTheme="minorHAnsi" w:hAnsiTheme="minorHAnsi" w:cstheme="minorHAnsi"/>
          <w:lang w:val="fr-FR"/>
        </w:rPr>
        <w:t xml:space="preserve">ctions </w:t>
      </w:r>
      <w:r>
        <w:rPr>
          <w:rFonts w:asciiTheme="minorHAnsi" w:hAnsiTheme="minorHAnsi" w:cstheme="minorHAnsi"/>
          <w:lang w:val="fr-FR"/>
        </w:rPr>
        <w:t>de société : dénomination et numéro d’entreprise de la société et coordonnées du comptable</w:t>
      </w:r>
    </w:p>
    <w:p w14:paraId="69912F22" w14:textId="77777777" w:rsidR="008E3E00" w:rsidRPr="008E3E00" w:rsidRDefault="008E3E00" w:rsidP="008E3E00">
      <w:pPr>
        <w:pStyle w:val="Paragraphedeliste"/>
        <w:rPr>
          <w:rFonts w:asciiTheme="minorHAnsi" w:hAnsiTheme="minorHAnsi" w:cstheme="minorHAnsi"/>
          <w:lang w:val="fr-FR"/>
        </w:rPr>
      </w:pPr>
    </w:p>
    <w:p w14:paraId="14203C3F" w14:textId="77777777" w:rsidR="008E3E00" w:rsidRDefault="008E3E00" w:rsidP="00634BD6">
      <w:pPr>
        <w:pStyle w:val="Paragraphedeliste"/>
        <w:numPr>
          <w:ilvl w:val="0"/>
          <w:numId w:val="3"/>
        </w:numPr>
        <w:spacing w:after="0" w:line="259" w:lineRule="auto"/>
        <w:ind w:right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Assurances-vie, EIP ou assurances-groupe :  coordonnées des compagnies d’assurance</w:t>
      </w:r>
    </w:p>
    <w:p w14:paraId="33B3FA67" w14:textId="77777777" w:rsidR="008E3E00" w:rsidRPr="008E3E00" w:rsidRDefault="008E3E00" w:rsidP="008E3E00">
      <w:pPr>
        <w:pStyle w:val="Paragraphedeliste"/>
        <w:rPr>
          <w:rFonts w:asciiTheme="minorHAnsi" w:hAnsiTheme="minorHAnsi" w:cstheme="minorHAnsi"/>
          <w:lang w:val="fr-FR"/>
        </w:rPr>
      </w:pPr>
    </w:p>
    <w:p w14:paraId="7D84BFB6" w14:textId="77777777" w:rsidR="008E3E00" w:rsidRPr="00772B8D" w:rsidRDefault="008E3E00" w:rsidP="008E3E00">
      <w:pPr>
        <w:spacing w:after="0" w:line="259" w:lineRule="auto"/>
        <w:ind w:right="0"/>
        <w:rPr>
          <w:rFonts w:asciiTheme="minorHAnsi" w:hAnsiTheme="minorHAnsi" w:cstheme="minorHAnsi"/>
          <w:sz w:val="10"/>
          <w:szCs w:val="10"/>
          <w:lang w:val="fr-FR"/>
        </w:rPr>
      </w:pPr>
    </w:p>
    <w:p w14:paraId="44C61C9E" w14:textId="48EEFCF8" w:rsidR="001F5223" w:rsidRPr="008E3E00" w:rsidRDefault="008E3E00" w:rsidP="008E3E00">
      <w:pPr>
        <w:pStyle w:val="Paragraphedeliste"/>
        <w:numPr>
          <w:ilvl w:val="0"/>
          <w:numId w:val="6"/>
        </w:numPr>
        <w:spacing w:after="0" w:line="259" w:lineRule="auto"/>
        <w:ind w:right="0"/>
        <w:rPr>
          <w:rFonts w:asciiTheme="minorHAnsi" w:hAnsiTheme="minorHAnsi" w:cstheme="minorHAnsi"/>
          <w:b/>
          <w:bCs/>
          <w:u w:val="single"/>
          <w:lang w:val="fr-FR"/>
        </w:rPr>
      </w:pPr>
      <w:r w:rsidRPr="008E3E00">
        <w:rPr>
          <w:rFonts w:asciiTheme="minorHAnsi" w:hAnsiTheme="minorHAnsi" w:cstheme="minorHAnsi"/>
          <w:b/>
          <w:bCs/>
          <w:u w:val="single"/>
          <w:lang w:val="fr-FR"/>
        </w:rPr>
        <w:t xml:space="preserve">Concernant le passif du patrimoine du défunt  </w:t>
      </w:r>
      <w:r w:rsidR="001F5223" w:rsidRPr="008E3E00">
        <w:rPr>
          <w:rFonts w:asciiTheme="minorHAnsi" w:hAnsiTheme="minorHAnsi" w:cstheme="minorHAnsi"/>
          <w:b/>
          <w:bCs/>
          <w:u w:val="single"/>
          <w:lang w:val="fr-FR"/>
        </w:rPr>
        <w:t xml:space="preserve"> </w:t>
      </w:r>
    </w:p>
    <w:p w14:paraId="4905DD93" w14:textId="136B9987" w:rsidR="00EA2112" w:rsidRDefault="00EA2112" w:rsidP="00EA2112">
      <w:pPr>
        <w:spacing w:after="120" w:line="240" w:lineRule="auto"/>
        <w:ind w:left="0" w:right="0" w:firstLine="0"/>
        <w:rPr>
          <w:rFonts w:asciiTheme="minorHAnsi" w:hAnsiTheme="minorHAnsi" w:cstheme="minorHAnsi"/>
          <w:color w:val="auto"/>
          <w:szCs w:val="24"/>
          <w:lang w:val="fr-FR" w:eastAsia="nl-NL"/>
        </w:rPr>
      </w:pPr>
    </w:p>
    <w:p w14:paraId="21ED84F2" w14:textId="149AF929" w:rsidR="008E3E00" w:rsidRDefault="008E3E00" w:rsidP="008E3E00">
      <w:pPr>
        <w:pStyle w:val="Paragraphedeliste"/>
        <w:numPr>
          <w:ilvl w:val="0"/>
          <w:numId w:val="3"/>
        </w:numPr>
        <w:spacing w:after="120" w:line="240" w:lineRule="auto"/>
        <w:ind w:right="0"/>
        <w:rPr>
          <w:rFonts w:asciiTheme="minorHAnsi" w:hAnsiTheme="minorHAnsi" w:cstheme="minorHAnsi"/>
          <w:color w:val="auto"/>
          <w:szCs w:val="24"/>
          <w:lang w:val="fr-FR" w:eastAsia="nl-NL"/>
        </w:rPr>
      </w:pPr>
      <w:r>
        <w:rPr>
          <w:rFonts w:asciiTheme="minorHAnsi" w:hAnsiTheme="minorHAnsi" w:cstheme="minorHAnsi"/>
          <w:color w:val="auto"/>
          <w:szCs w:val="24"/>
          <w:lang w:val="fr-FR" w:eastAsia="nl-NL"/>
        </w:rPr>
        <w:t xml:space="preserve">Les factures de frais funéraires </w:t>
      </w:r>
    </w:p>
    <w:p w14:paraId="185544D5" w14:textId="1A3E55EE" w:rsidR="008E3E00" w:rsidRDefault="008E3E00" w:rsidP="008E3E00">
      <w:pPr>
        <w:pStyle w:val="Paragraphedeliste"/>
        <w:spacing w:after="120" w:line="240" w:lineRule="auto"/>
        <w:ind w:right="0" w:firstLine="0"/>
        <w:rPr>
          <w:rFonts w:asciiTheme="minorHAnsi" w:hAnsiTheme="minorHAnsi" w:cstheme="minorHAnsi"/>
          <w:color w:val="auto"/>
          <w:szCs w:val="24"/>
          <w:lang w:val="fr-FR" w:eastAsia="nl-NL"/>
        </w:rPr>
      </w:pPr>
    </w:p>
    <w:p w14:paraId="647347ED" w14:textId="730C7A52" w:rsidR="008E3E00" w:rsidRDefault="008E3E00" w:rsidP="008E3E00">
      <w:pPr>
        <w:pStyle w:val="Paragraphedeliste"/>
        <w:numPr>
          <w:ilvl w:val="0"/>
          <w:numId w:val="3"/>
        </w:numPr>
        <w:spacing w:after="120" w:line="240" w:lineRule="auto"/>
        <w:ind w:right="0"/>
        <w:rPr>
          <w:rFonts w:asciiTheme="minorHAnsi" w:hAnsiTheme="minorHAnsi" w:cstheme="minorHAnsi"/>
          <w:color w:val="auto"/>
          <w:szCs w:val="24"/>
          <w:lang w:val="fr-FR" w:eastAsia="nl-NL"/>
        </w:rPr>
      </w:pPr>
      <w:r>
        <w:rPr>
          <w:rFonts w:asciiTheme="minorHAnsi" w:hAnsiTheme="minorHAnsi" w:cstheme="minorHAnsi"/>
          <w:color w:val="auto"/>
          <w:szCs w:val="24"/>
          <w:lang w:val="fr-FR" w:eastAsia="nl-NL"/>
        </w:rPr>
        <w:t>Les factures de frais médicaux et de consommation</w:t>
      </w:r>
      <w:r w:rsidR="00FB74AB">
        <w:rPr>
          <w:rFonts w:asciiTheme="minorHAnsi" w:hAnsiTheme="minorHAnsi" w:cstheme="minorHAnsi"/>
          <w:color w:val="auto"/>
          <w:szCs w:val="24"/>
          <w:lang w:val="fr-FR" w:eastAsia="nl-NL"/>
        </w:rPr>
        <w:t xml:space="preserve"> </w:t>
      </w:r>
      <w:r>
        <w:rPr>
          <w:rFonts w:asciiTheme="minorHAnsi" w:hAnsiTheme="minorHAnsi" w:cstheme="minorHAnsi"/>
          <w:color w:val="auto"/>
          <w:szCs w:val="24"/>
          <w:lang w:val="fr-FR" w:eastAsia="nl-NL"/>
        </w:rPr>
        <w:t>payées après le décès</w:t>
      </w:r>
    </w:p>
    <w:p w14:paraId="3DDFAD9E" w14:textId="77777777" w:rsidR="008E3E00" w:rsidRPr="008E3E00" w:rsidRDefault="008E3E00" w:rsidP="008E3E00">
      <w:pPr>
        <w:pStyle w:val="Paragraphedeliste"/>
        <w:rPr>
          <w:rFonts w:asciiTheme="minorHAnsi" w:hAnsiTheme="minorHAnsi" w:cstheme="minorHAnsi"/>
          <w:color w:val="auto"/>
          <w:szCs w:val="24"/>
          <w:lang w:val="fr-FR" w:eastAsia="nl-NL"/>
        </w:rPr>
      </w:pPr>
    </w:p>
    <w:p w14:paraId="75CC68DC" w14:textId="75E7F204" w:rsidR="008E3E00" w:rsidRPr="008E3E00" w:rsidRDefault="008E3E00" w:rsidP="008E3E00">
      <w:pPr>
        <w:pStyle w:val="Paragraphedeliste"/>
        <w:numPr>
          <w:ilvl w:val="0"/>
          <w:numId w:val="3"/>
        </w:numPr>
        <w:spacing w:after="120" w:line="240" w:lineRule="auto"/>
        <w:ind w:right="0"/>
        <w:rPr>
          <w:rFonts w:asciiTheme="minorHAnsi" w:hAnsiTheme="minorHAnsi" w:cstheme="minorHAnsi"/>
          <w:color w:val="auto"/>
          <w:szCs w:val="24"/>
          <w:lang w:val="fr-FR" w:eastAsia="nl-NL"/>
        </w:rPr>
      </w:pPr>
      <w:r>
        <w:rPr>
          <w:rFonts w:asciiTheme="minorHAnsi" w:hAnsiTheme="minorHAnsi" w:cstheme="minorHAnsi"/>
          <w:color w:val="auto"/>
          <w:szCs w:val="24"/>
          <w:lang w:val="fr-FR" w:eastAsia="nl-NL"/>
        </w:rPr>
        <w:t>Les coordonnées des prêts hypothécaires et/ou à tempérament</w:t>
      </w:r>
    </w:p>
    <w:p w14:paraId="1190BA9E" w14:textId="77777777" w:rsidR="00772B8D" w:rsidRDefault="00772B8D" w:rsidP="00EA2112">
      <w:pPr>
        <w:spacing w:after="0" w:line="259" w:lineRule="auto"/>
        <w:ind w:left="0" w:right="0" w:firstLine="0"/>
        <w:rPr>
          <w:rFonts w:asciiTheme="minorHAnsi" w:hAnsiTheme="minorHAnsi" w:cstheme="minorHAnsi"/>
          <w:lang w:val="fr-FR"/>
        </w:rPr>
      </w:pPr>
    </w:p>
    <w:p w14:paraId="6BA53174" w14:textId="77777777" w:rsidR="00EA2112" w:rsidRPr="00772B8D" w:rsidRDefault="00772B8D" w:rsidP="00772B8D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  <w:lang w:val="fr-FR"/>
        </w:rPr>
      </w:pPr>
      <w:r w:rsidRPr="00772B8D">
        <w:rPr>
          <w:rFonts w:asciiTheme="minorHAnsi" w:hAnsiTheme="minorHAnsi" w:cstheme="minorHAnsi"/>
          <w:b/>
          <w:bCs/>
          <w:lang w:val="fr-FR"/>
        </w:rPr>
        <w:t>Les notaires et leurs collaborateurs sont à votre disposition pour toute question complémentaire.</w:t>
      </w:r>
    </w:p>
    <w:p w14:paraId="476F1B58" w14:textId="4366DD0C" w:rsidR="0021680D" w:rsidRPr="004E10C8" w:rsidRDefault="0021680D">
      <w:pPr>
        <w:spacing w:after="0" w:line="259" w:lineRule="auto"/>
        <w:ind w:left="0" w:right="0" w:firstLine="0"/>
        <w:jc w:val="left"/>
        <w:rPr>
          <w:lang w:val="fr-FR"/>
        </w:rPr>
      </w:pPr>
    </w:p>
    <w:sectPr w:rsidR="0021680D" w:rsidRPr="004E10C8">
      <w:headerReference w:type="default" r:id="rId7"/>
      <w:pgSz w:w="11906" w:h="16838"/>
      <w:pgMar w:top="1253" w:right="1240" w:bottom="1477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A1A3" w14:textId="77777777" w:rsidR="00B16E55" w:rsidRDefault="00B16E55" w:rsidP="00EA2112">
      <w:pPr>
        <w:spacing w:after="0" w:line="240" w:lineRule="auto"/>
      </w:pPr>
      <w:r>
        <w:separator/>
      </w:r>
    </w:p>
  </w:endnote>
  <w:endnote w:type="continuationSeparator" w:id="0">
    <w:p w14:paraId="0DED4622" w14:textId="77777777" w:rsidR="00B16E55" w:rsidRDefault="00B16E55" w:rsidP="00EA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B34C" w14:textId="77777777" w:rsidR="00B16E55" w:rsidRDefault="00B16E55" w:rsidP="00EA2112">
      <w:pPr>
        <w:spacing w:after="0" w:line="240" w:lineRule="auto"/>
      </w:pPr>
      <w:r>
        <w:separator/>
      </w:r>
    </w:p>
  </w:footnote>
  <w:footnote w:type="continuationSeparator" w:id="0">
    <w:p w14:paraId="4655BB6E" w14:textId="77777777" w:rsidR="00B16E55" w:rsidRDefault="00B16E55" w:rsidP="00EA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4560" w14:textId="2EA7F47A" w:rsidR="00EA2112" w:rsidRDefault="00EA2112" w:rsidP="00EA2112">
    <w:pPr>
      <w:pStyle w:val="En-tte"/>
      <w:jc w:val="center"/>
    </w:pPr>
    <w:r w:rsidRPr="00EA2112">
      <w:rPr>
        <w:rFonts w:ascii="Arial" w:hAnsi="Arial"/>
        <w:noProof/>
        <w:color w:val="auto"/>
        <w:sz w:val="22"/>
        <w:szCs w:val="20"/>
        <w:lang w:val="fr-BE" w:eastAsia="nl-NL"/>
      </w:rPr>
      <w:drawing>
        <wp:inline distT="0" distB="0" distL="0" distR="0" wp14:anchorId="33565581" wp14:editId="75468F3E">
          <wp:extent cx="1885950" cy="6880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079" cy="698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45DA"/>
    <w:multiLevelType w:val="hybridMultilevel"/>
    <w:tmpl w:val="C4A2101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801A4"/>
    <w:multiLevelType w:val="hybridMultilevel"/>
    <w:tmpl w:val="7592BDC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F7302"/>
    <w:multiLevelType w:val="hybridMultilevel"/>
    <w:tmpl w:val="1C6CB09C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099B"/>
    <w:multiLevelType w:val="multilevel"/>
    <w:tmpl w:val="D988CA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752D1668"/>
    <w:multiLevelType w:val="hybridMultilevel"/>
    <w:tmpl w:val="9992212A"/>
    <w:lvl w:ilvl="0" w:tplc="A86A759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AE8D2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710C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CCE0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C703E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602CC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22124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860B4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23FF4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C47E26"/>
    <w:multiLevelType w:val="hybridMultilevel"/>
    <w:tmpl w:val="A7DC0D28"/>
    <w:lvl w:ilvl="0" w:tplc="F41A2AF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605CA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83F7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6257E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AA4B6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00044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C2974A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2A6C2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4EAC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0D"/>
    <w:rsid w:val="00100D7A"/>
    <w:rsid w:val="00120726"/>
    <w:rsid w:val="001F5223"/>
    <w:rsid w:val="0021680D"/>
    <w:rsid w:val="0026751B"/>
    <w:rsid w:val="004E10C8"/>
    <w:rsid w:val="00512CC5"/>
    <w:rsid w:val="00534277"/>
    <w:rsid w:val="005350B8"/>
    <w:rsid w:val="005E1F30"/>
    <w:rsid w:val="005E4877"/>
    <w:rsid w:val="00634BD6"/>
    <w:rsid w:val="00772B8D"/>
    <w:rsid w:val="00797B36"/>
    <w:rsid w:val="007C0EF0"/>
    <w:rsid w:val="008D6159"/>
    <w:rsid w:val="008E3E00"/>
    <w:rsid w:val="009E7820"/>
    <w:rsid w:val="009F2444"/>
    <w:rsid w:val="00A541A6"/>
    <w:rsid w:val="00B16E55"/>
    <w:rsid w:val="00C6650F"/>
    <w:rsid w:val="00E828F2"/>
    <w:rsid w:val="00EA2112"/>
    <w:rsid w:val="00F7630C"/>
    <w:rsid w:val="00F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6DEA"/>
  <w15:docId w15:val="{E3DE4455-933D-43A1-9642-76B62814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En-tte">
    <w:name w:val="header"/>
    <w:basedOn w:val="Normal"/>
    <w:link w:val="En-tteCar"/>
    <w:uiPriority w:val="99"/>
    <w:unhideWhenUsed/>
    <w:rsid w:val="00EA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112"/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A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112"/>
    <w:rPr>
      <w:rFonts w:ascii="Times New Roman" w:eastAsia="Times New Roman" w:hAnsi="Times New Roman" w:cs="Times New Roman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EA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</vt:lpstr>
      <vt:lpstr>model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Redactie@indicator.be</dc:creator>
  <cp:keywords/>
  <cp:lastModifiedBy>Edouard-Jean Navez</cp:lastModifiedBy>
  <cp:revision>10</cp:revision>
  <dcterms:created xsi:type="dcterms:W3CDTF">2025-05-19T11:40:00Z</dcterms:created>
  <dcterms:modified xsi:type="dcterms:W3CDTF">2025-05-21T11:06:00Z</dcterms:modified>
</cp:coreProperties>
</file>